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235" w:rsidRPr="00D6512C" w:rsidRDefault="003513C2" w:rsidP="00D6512C">
      <w:pPr>
        <w:rPr>
          <w:rFonts w:ascii="Britannic Bold" w:eastAsia="Times New Roman" w:hAnsi="Britannic Bold" w:cs="Times New Roman"/>
          <w:color w:val="FF0000"/>
          <w:sz w:val="72"/>
          <w:szCs w:val="120"/>
          <w:lang w:eastAsia="de-DE"/>
        </w:rPr>
      </w:pPr>
      <w:r w:rsidRPr="00D6512C">
        <w:rPr>
          <w:rFonts w:ascii="Britannic Bold" w:eastAsia="Times New Roman" w:hAnsi="Britannic Bold" w:cs="Times New Roman"/>
          <w:color w:val="FF0000"/>
          <w:sz w:val="56"/>
          <w:szCs w:val="120"/>
          <w:lang w:val="de-DE" w:eastAsia="de-DE"/>
        </w:rPr>
        <w:t>Sommerc</w:t>
      </w:r>
      <w:r w:rsidR="00C52235" w:rsidRPr="00D6512C">
        <w:rPr>
          <w:rFonts w:ascii="Britannic Bold" w:eastAsia="Times New Roman" w:hAnsi="Britannic Bold" w:cs="Times New Roman"/>
          <w:color w:val="FF0000"/>
          <w:sz w:val="56"/>
          <w:szCs w:val="120"/>
          <w:lang w:val="de-DE" w:eastAsia="de-DE"/>
        </w:rPr>
        <w:t>up 20</w:t>
      </w:r>
      <w:r w:rsidR="00A82A56" w:rsidRPr="00D6512C">
        <w:rPr>
          <w:rFonts w:ascii="Britannic Bold" w:eastAsia="Times New Roman" w:hAnsi="Britannic Bold" w:cs="Times New Roman"/>
          <w:color w:val="FF0000"/>
          <w:sz w:val="56"/>
          <w:szCs w:val="120"/>
          <w:lang w:val="de-DE" w:eastAsia="de-DE"/>
        </w:rPr>
        <w:t>21</w:t>
      </w:r>
      <w:r w:rsidR="00D6512C">
        <w:rPr>
          <w:rFonts w:ascii="Britannic Bold" w:eastAsia="Times New Roman" w:hAnsi="Britannic Bold" w:cs="Times New Roman"/>
          <w:color w:val="FF0000"/>
          <w:sz w:val="56"/>
          <w:szCs w:val="120"/>
          <w:lang w:val="de-DE" w:eastAsia="de-DE"/>
        </w:rPr>
        <w:tab/>
      </w:r>
      <w:r w:rsidR="00D6512C">
        <w:rPr>
          <w:rFonts w:ascii="Britannic Bold" w:eastAsia="Times New Roman" w:hAnsi="Britannic Bold" w:cs="Times New Roman"/>
          <w:color w:val="FF0000"/>
          <w:sz w:val="56"/>
          <w:szCs w:val="120"/>
          <w:lang w:val="de-DE" w:eastAsia="de-DE"/>
        </w:rPr>
        <w:tab/>
      </w:r>
      <w:r w:rsidR="00D6512C">
        <w:rPr>
          <w:rFonts w:ascii="Britannic Bold" w:eastAsia="Times New Roman" w:hAnsi="Britannic Bold" w:cs="Times New Roman"/>
          <w:color w:val="FF0000"/>
          <w:sz w:val="56"/>
          <w:szCs w:val="120"/>
          <w:lang w:val="de-DE" w:eastAsia="de-DE"/>
        </w:rPr>
        <w:tab/>
      </w:r>
      <w:r w:rsidR="00D6512C">
        <w:rPr>
          <w:noProof/>
          <w:lang w:eastAsia="de-CH"/>
        </w:rPr>
        <w:drawing>
          <wp:inline distT="0" distB="0" distL="0" distR="0" wp14:anchorId="658B520B" wp14:editId="2CD74C62">
            <wp:extent cx="1578046" cy="1009650"/>
            <wp:effectExtent l="0" t="0" r="3175" b="0"/>
            <wp:docPr id="3" name="Grafik 3" descr="C:\Users\Tomaschett\AppData\Local\Microsoft\Windows\Temporary Internet Files\Content.IE5\7XOOCEDX\LOGO-TCH_mittel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maschett\AppData\Local\Microsoft\Windows\Temporary Internet Files\Content.IE5\7XOOCEDX\LOGO-TCH_mittel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437" cy="1019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235" w:rsidRPr="00043CB0" w:rsidRDefault="0061433F" w:rsidP="00D6512C">
      <w:pPr>
        <w:keepNext/>
        <w:outlineLvl w:val="1"/>
        <w:rPr>
          <w:rFonts w:ascii="Arial Unicode MS" w:eastAsia="Arial Unicode MS" w:hAnsi="Arial Unicode MS" w:cs="Arial Unicode MS"/>
          <w:b/>
          <w:bCs/>
          <w:sz w:val="24"/>
          <w:szCs w:val="24"/>
          <w:lang w:val="de-DE" w:eastAsia="de-DE"/>
        </w:rPr>
      </w:pPr>
      <w:r w:rsidRPr="00043CB0">
        <w:rPr>
          <w:rFonts w:ascii="Arial Unicode MS" w:eastAsia="Arial Unicode MS" w:hAnsi="Arial Unicode MS" w:cs="Arial Unicode MS"/>
          <w:b/>
          <w:bCs/>
          <w:sz w:val="24"/>
          <w:szCs w:val="24"/>
          <w:lang w:val="de-DE" w:eastAsia="de-DE"/>
        </w:rPr>
        <w:t xml:space="preserve">Gruppenphase: </w:t>
      </w:r>
      <w:r w:rsidR="00A82A56" w:rsidRPr="00043CB0">
        <w:rPr>
          <w:rFonts w:ascii="Arial Unicode MS" w:eastAsia="Arial Unicode MS" w:hAnsi="Arial Unicode MS" w:cs="Arial Unicode MS"/>
          <w:b/>
          <w:bCs/>
          <w:sz w:val="24"/>
          <w:szCs w:val="24"/>
          <w:lang w:val="de-DE" w:eastAsia="de-DE"/>
        </w:rPr>
        <w:t>2</w:t>
      </w:r>
      <w:r w:rsidR="00BD65F3">
        <w:rPr>
          <w:rFonts w:ascii="Arial Unicode MS" w:eastAsia="Arial Unicode MS" w:hAnsi="Arial Unicode MS" w:cs="Arial Unicode MS"/>
          <w:b/>
          <w:bCs/>
          <w:sz w:val="24"/>
          <w:szCs w:val="24"/>
          <w:lang w:val="de-DE" w:eastAsia="de-DE"/>
        </w:rPr>
        <w:t>6</w:t>
      </w:r>
      <w:r w:rsidR="00A82A56" w:rsidRPr="00043CB0">
        <w:rPr>
          <w:rFonts w:ascii="Arial Unicode MS" w:eastAsia="Arial Unicode MS" w:hAnsi="Arial Unicode MS" w:cs="Arial Unicode MS"/>
          <w:b/>
          <w:bCs/>
          <w:sz w:val="24"/>
          <w:szCs w:val="24"/>
          <w:lang w:val="de-DE" w:eastAsia="de-DE"/>
        </w:rPr>
        <w:t>. Juni</w:t>
      </w:r>
      <w:r w:rsidR="00C52235" w:rsidRPr="00043CB0">
        <w:rPr>
          <w:rFonts w:ascii="Arial Unicode MS" w:eastAsia="Arial Unicode MS" w:hAnsi="Arial Unicode MS" w:cs="Arial Unicode MS"/>
          <w:b/>
          <w:bCs/>
          <w:sz w:val="24"/>
          <w:szCs w:val="24"/>
          <w:lang w:val="de-DE" w:eastAsia="de-DE"/>
        </w:rPr>
        <w:t xml:space="preserve"> – </w:t>
      </w:r>
      <w:r w:rsidR="00A82A56" w:rsidRPr="00043CB0">
        <w:rPr>
          <w:rFonts w:ascii="Arial Unicode MS" w:eastAsia="Arial Unicode MS" w:hAnsi="Arial Unicode MS" w:cs="Arial Unicode MS"/>
          <w:b/>
          <w:bCs/>
          <w:sz w:val="24"/>
          <w:szCs w:val="24"/>
          <w:lang w:val="de-DE" w:eastAsia="de-DE"/>
        </w:rPr>
        <w:t>8. September</w:t>
      </w:r>
      <w:r w:rsidR="00C52235" w:rsidRPr="00043CB0">
        <w:rPr>
          <w:rFonts w:ascii="Arial Unicode MS" w:eastAsia="Arial Unicode MS" w:hAnsi="Arial Unicode MS" w:cs="Arial Unicode MS"/>
          <w:b/>
          <w:bCs/>
          <w:sz w:val="24"/>
          <w:szCs w:val="24"/>
          <w:lang w:val="de-DE" w:eastAsia="de-DE"/>
        </w:rPr>
        <w:t xml:space="preserve"> </w:t>
      </w:r>
    </w:p>
    <w:p w:rsidR="00C52235" w:rsidRPr="00043CB0" w:rsidRDefault="00C52235" w:rsidP="00C52235">
      <w:pPr>
        <w:rPr>
          <w:rFonts w:ascii="Times New Roman" w:eastAsia="Arial Unicode MS" w:hAnsi="Times New Roman" w:cs="Times New Roman"/>
          <w:sz w:val="24"/>
          <w:szCs w:val="24"/>
          <w:lang w:val="de-DE" w:eastAsia="de-DE"/>
        </w:rPr>
      </w:pPr>
    </w:p>
    <w:p w:rsidR="00C52235" w:rsidRPr="00043CB0" w:rsidRDefault="00C52235" w:rsidP="00C52235">
      <w:pPr>
        <w:rPr>
          <w:rFonts w:ascii="Arial" w:eastAsia="Times New Roman" w:hAnsi="Arial" w:cs="Arial"/>
          <w:b/>
          <w:sz w:val="24"/>
          <w:szCs w:val="24"/>
          <w:lang w:val="de-DE" w:eastAsia="de-DE"/>
        </w:rPr>
      </w:pPr>
      <w:r w:rsidRPr="00043CB0">
        <w:rPr>
          <w:rFonts w:ascii="Arial" w:eastAsia="Times New Roman" w:hAnsi="Arial" w:cs="Arial"/>
          <w:b/>
          <w:sz w:val="24"/>
          <w:szCs w:val="24"/>
          <w:u w:val="single"/>
          <w:lang w:val="de-DE" w:eastAsia="de-DE"/>
        </w:rPr>
        <w:t>DURCHFÜHRUNGSMODUS</w:t>
      </w:r>
    </w:p>
    <w:p w:rsidR="00C52235" w:rsidRPr="00043CB0" w:rsidRDefault="00C52235" w:rsidP="00C52235">
      <w:pPr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043CB0">
        <w:rPr>
          <w:rFonts w:ascii="Arial" w:eastAsia="Times New Roman" w:hAnsi="Arial" w:cs="Arial"/>
          <w:sz w:val="24"/>
          <w:szCs w:val="24"/>
          <w:lang w:val="de-DE" w:eastAsia="de-DE"/>
        </w:rPr>
        <w:tab/>
      </w:r>
    </w:p>
    <w:p w:rsidR="00C52235" w:rsidRPr="00043CB0" w:rsidRDefault="00C52235" w:rsidP="00C52235">
      <w:pPr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043CB0">
        <w:rPr>
          <w:rFonts w:ascii="Arial" w:eastAsia="Times New Roman" w:hAnsi="Arial" w:cs="Arial"/>
          <w:b/>
          <w:sz w:val="24"/>
          <w:szCs w:val="24"/>
          <w:lang w:val="de-DE" w:eastAsia="de-DE"/>
        </w:rPr>
        <w:t>Teilnahmebedingung</w:t>
      </w:r>
    </w:p>
    <w:p w:rsidR="00C52235" w:rsidRPr="00043CB0" w:rsidRDefault="00C52235" w:rsidP="00C52235">
      <w:pPr>
        <w:ind w:left="720"/>
        <w:jc w:val="both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043CB0">
        <w:rPr>
          <w:rFonts w:ascii="Arial" w:eastAsia="Times New Roman" w:hAnsi="Arial" w:cs="Arial"/>
          <w:sz w:val="24"/>
          <w:szCs w:val="24"/>
          <w:lang w:val="de-DE" w:eastAsia="de-DE"/>
        </w:rPr>
        <w:t>Es dürfen alle aktiven Mitglieder (</w:t>
      </w:r>
      <w:proofErr w:type="gramStart"/>
      <w:r w:rsidRPr="00043CB0">
        <w:rPr>
          <w:rFonts w:ascii="Arial" w:eastAsia="Times New Roman" w:hAnsi="Arial" w:cs="Arial"/>
          <w:sz w:val="24"/>
          <w:szCs w:val="24"/>
          <w:lang w:val="de-DE" w:eastAsia="de-DE"/>
        </w:rPr>
        <w:t>Damen</w:t>
      </w:r>
      <w:r w:rsidR="00526E80" w:rsidRPr="00043CB0">
        <w:rPr>
          <w:rFonts w:ascii="Arial" w:eastAsia="Times New Roman" w:hAnsi="Arial" w:cs="Arial"/>
          <w:sz w:val="24"/>
          <w:szCs w:val="24"/>
          <w:lang w:val="de-DE" w:eastAsia="de-DE"/>
        </w:rPr>
        <w:t>,</w:t>
      </w:r>
      <w:r w:rsidRPr="00043CB0">
        <w:rPr>
          <w:rFonts w:ascii="Arial" w:eastAsia="Times New Roman" w:hAnsi="Arial" w:cs="Arial"/>
          <w:sz w:val="24"/>
          <w:szCs w:val="24"/>
          <w:lang w:val="de-DE" w:eastAsia="de-DE"/>
        </w:rPr>
        <w:t xml:space="preserve">  Herren</w:t>
      </w:r>
      <w:proofErr w:type="gramEnd"/>
      <w:r w:rsidR="00526E80" w:rsidRPr="00043CB0">
        <w:rPr>
          <w:rFonts w:ascii="Arial" w:eastAsia="Times New Roman" w:hAnsi="Arial" w:cs="Arial"/>
          <w:sz w:val="24"/>
          <w:szCs w:val="24"/>
          <w:lang w:val="de-DE" w:eastAsia="de-DE"/>
        </w:rPr>
        <w:t xml:space="preserve"> und Kinder)</w:t>
      </w:r>
      <w:r w:rsidR="00B237B7" w:rsidRPr="00043CB0">
        <w:rPr>
          <w:rFonts w:ascii="Arial" w:eastAsia="Times New Roman" w:hAnsi="Arial" w:cs="Arial"/>
          <w:sz w:val="24"/>
          <w:szCs w:val="24"/>
          <w:lang w:val="de-DE" w:eastAsia="de-DE"/>
        </w:rPr>
        <w:t xml:space="preserve"> des</w:t>
      </w:r>
      <w:r w:rsidR="00B237B7" w:rsidRPr="00043CB0">
        <w:rPr>
          <w:rFonts w:ascii="Arial" w:eastAsia="Times New Roman" w:hAnsi="Arial" w:cs="Arial"/>
          <w:sz w:val="24"/>
          <w:szCs w:val="24"/>
          <w:lang w:val="de-DE" w:eastAsia="de-DE"/>
        </w:rPr>
        <w:br/>
      </w:r>
      <w:r w:rsidRPr="00043CB0">
        <w:rPr>
          <w:rFonts w:ascii="Arial" w:eastAsia="Times New Roman" w:hAnsi="Arial" w:cs="Arial"/>
          <w:sz w:val="24"/>
          <w:szCs w:val="24"/>
          <w:lang w:val="de-DE" w:eastAsia="de-DE"/>
        </w:rPr>
        <w:t xml:space="preserve">TC </w:t>
      </w:r>
      <w:r w:rsidR="005E2ECF" w:rsidRPr="00043CB0">
        <w:rPr>
          <w:rFonts w:ascii="Arial" w:eastAsia="Times New Roman" w:hAnsi="Arial" w:cs="Arial"/>
          <w:sz w:val="24"/>
          <w:szCs w:val="24"/>
          <w:lang w:val="de-DE" w:eastAsia="de-DE"/>
        </w:rPr>
        <w:t>Haldenstein</w:t>
      </w:r>
      <w:r w:rsidRPr="00043CB0">
        <w:rPr>
          <w:rFonts w:ascii="Arial" w:eastAsia="Times New Roman" w:hAnsi="Arial" w:cs="Arial"/>
          <w:sz w:val="24"/>
          <w:szCs w:val="24"/>
          <w:lang w:val="de-DE" w:eastAsia="de-DE"/>
        </w:rPr>
        <w:t xml:space="preserve"> teilnehmen. Es besteht </w:t>
      </w:r>
      <w:r w:rsidR="005E2ECF" w:rsidRPr="00043CB0">
        <w:rPr>
          <w:rFonts w:ascii="Arial" w:eastAsia="Times New Roman" w:hAnsi="Arial" w:cs="Arial"/>
          <w:sz w:val="24"/>
          <w:szCs w:val="24"/>
          <w:lang w:val="de-DE" w:eastAsia="de-DE"/>
        </w:rPr>
        <w:t xml:space="preserve">jederzeit </w:t>
      </w:r>
      <w:r w:rsidRPr="00043CB0">
        <w:rPr>
          <w:rFonts w:ascii="Arial" w:eastAsia="Times New Roman" w:hAnsi="Arial" w:cs="Arial"/>
          <w:sz w:val="24"/>
          <w:szCs w:val="24"/>
          <w:lang w:val="de-DE" w:eastAsia="de-DE"/>
        </w:rPr>
        <w:t xml:space="preserve">die Möglichkeit </w:t>
      </w:r>
      <w:r w:rsidR="005E2ECF" w:rsidRPr="00043CB0">
        <w:rPr>
          <w:rFonts w:ascii="Arial" w:eastAsia="Times New Roman" w:hAnsi="Arial" w:cs="Arial"/>
          <w:sz w:val="24"/>
          <w:szCs w:val="24"/>
          <w:lang w:val="de-DE" w:eastAsia="de-DE"/>
        </w:rPr>
        <w:t xml:space="preserve">neu </w:t>
      </w:r>
      <w:r w:rsidRPr="00043CB0">
        <w:rPr>
          <w:rFonts w:ascii="Arial" w:eastAsia="Times New Roman" w:hAnsi="Arial" w:cs="Arial"/>
          <w:sz w:val="24"/>
          <w:szCs w:val="24"/>
          <w:lang w:val="de-DE" w:eastAsia="de-DE"/>
        </w:rPr>
        <w:t xml:space="preserve">einzusteigen.            </w:t>
      </w:r>
    </w:p>
    <w:p w:rsidR="00C52235" w:rsidRPr="00043CB0" w:rsidRDefault="00C52235" w:rsidP="00C52235">
      <w:pPr>
        <w:jc w:val="both"/>
        <w:rPr>
          <w:rFonts w:ascii="Arial" w:eastAsia="Times New Roman" w:hAnsi="Arial" w:cs="Arial"/>
          <w:sz w:val="24"/>
          <w:szCs w:val="24"/>
          <w:lang w:val="de-DE" w:eastAsia="de-DE"/>
        </w:rPr>
      </w:pPr>
    </w:p>
    <w:p w:rsidR="00C52235" w:rsidRPr="00043CB0" w:rsidRDefault="00C52235" w:rsidP="008B2881">
      <w:pPr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043CB0">
        <w:rPr>
          <w:rFonts w:ascii="Arial" w:eastAsia="Times New Roman" w:hAnsi="Arial" w:cs="Arial"/>
          <w:b/>
          <w:sz w:val="24"/>
          <w:szCs w:val="24"/>
          <w:lang w:val="de-DE" w:eastAsia="de-DE"/>
        </w:rPr>
        <w:t>Spielmodus Gruppenphase (</w:t>
      </w:r>
      <w:r w:rsidR="00A82A56" w:rsidRPr="00043CB0">
        <w:rPr>
          <w:rFonts w:ascii="Arial" w:eastAsia="Times New Roman" w:hAnsi="Arial" w:cs="Arial"/>
          <w:b/>
          <w:sz w:val="24"/>
          <w:szCs w:val="24"/>
          <w:lang w:val="de-DE" w:eastAsia="de-DE"/>
        </w:rPr>
        <w:t>2</w:t>
      </w:r>
      <w:r w:rsidR="00BD65F3">
        <w:rPr>
          <w:rFonts w:ascii="Arial" w:eastAsia="Times New Roman" w:hAnsi="Arial" w:cs="Arial"/>
          <w:b/>
          <w:sz w:val="24"/>
          <w:szCs w:val="24"/>
          <w:lang w:val="de-DE" w:eastAsia="de-DE"/>
        </w:rPr>
        <w:t>6</w:t>
      </w:r>
      <w:bookmarkStart w:id="0" w:name="_GoBack"/>
      <w:bookmarkEnd w:id="0"/>
      <w:r w:rsidR="00A82A56" w:rsidRPr="00043CB0">
        <w:rPr>
          <w:rFonts w:ascii="Arial" w:eastAsia="Times New Roman" w:hAnsi="Arial" w:cs="Arial"/>
          <w:b/>
          <w:sz w:val="24"/>
          <w:szCs w:val="24"/>
          <w:lang w:val="de-DE" w:eastAsia="de-DE"/>
        </w:rPr>
        <w:t>. Juni</w:t>
      </w:r>
      <w:r w:rsidRPr="00043CB0">
        <w:rPr>
          <w:rFonts w:ascii="Arial" w:eastAsia="Times New Roman" w:hAnsi="Arial" w:cs="Arial"/>
          <w:b/>
          <w:sz w:val="24"/>
          <w:szCs w:val="24"/>
          <w:lang w:val="de-DE" w:eastAsia="de-DE"/>
        </w:rPr>
        <w:t xml:space="preserve"> – </w:t>
      </w:r>
      <w:r w:rsidR="00A82A56" w:rsidRPr="00043CB0">
        <w:rPr>
          <w:rFonts w:ascii="Arial" w:eastAsia="Times New Roman" w:hAnsi="Arial" w:cs="Arial"/>
          <w:b/>
          <w:sz w:val="24"/>
          <w:szCs w:val="24"/>
          <w:lang w:val="de-DE" w:eastAsia="de-DE"/>
        </w:rPr>
        <w:t>8. September 2021</w:t>
      </w:r>
      <w:r w:rsidRPr="00043CB0">
        <w:rPr>
          <w:rFonts w:ascii="Arial" w:eastAsia="Times New Roman" w:hAnsi="Arial" w:cs="Arial"/>
          <w:b/>
          <w:sz w:val="24"/>
          <w:szCs w:val="24"/>
          <w:lang w:val="de-DE" w:eastAsia="de-DE"/>
        </w:rPr>
        <w:t>)</w:t>
      </w:r>
    </w:p>
    <w:p w:rsidR="00C52235" w:rsidRPr="00043CB0" w:rsidRDefault="00C52235" w:rsidP="00C52235">
      <w:pPr>
        <w:ind w:left="709"/>
        <w:jc w:val="both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043CB0">
        <w:rPr>
          <w:rFonts w:ascii="Arial" w:eastAsia="Times New Roman" w:hAnsi="Arial" w:cs="Arial"/>
          <w:sz w:val="24"/>
          <w:szCs w:val="24"/>
          <w:lang w:val="de-DE" w:eastAsia="de-DE"/>
        </w:rPr>
        <w:t>Für jedes durchgeführte Spiel in der</w:t>
      </w:r>
      <w:r w:rsidR="00B237B7" w:rsidRPr="00043CB0">
        <w:rPr>
          <w:rFonts w:ascii="Arial" w:eastAsia="Times New Roman" w:hAnsi="Arial" w:cs="Arial"/>
          <w:sz w:val="24"/>
          <w:szCs w:val="24"/>
          <w:lang w:val="de-DE" w:eastAsia="de-DE"/>
        </w:rPr>
        <w:t xml:space="preserve"> Gruppenphase erhält der Sieger</w:t>
      </w:r>
      <w:r w:rsidR="00B237B7" w:rsidRPr="00043CB0">
        <w:rPr>
          <w:rFonts w:ascii="Arial" w:eastAsia="Times New Roman" w:hAnsi="Arial" w:cs="Arial"/>
          <w:sz w:val="24"/>
          <w:szCs w:val="24"/>
          <w:lang w:val="de-DE" w:eastAsia="de-DE"/>
        </w:rPr>
        <w:br/>
      </w:r>
      <w:r w:rsidRPr="00043CB0">
        <w:rPr>
          <w:rFonts w:ascii="Arial" w:eastAsia="Times New Roman" w:hAnsi="Arial" w:cs="Arial"/>
          <w:sz w:val="24"/>
          <w:szCs w:val="24"/>
          <w:lang w:val="de-DE" w:eastAsia="de-DE"/>
        </w:rPr>
        <w:t>3 Punkte, der Verlierer 2 Punkte. Alle angemeldeten Damen</w:t>
      </w:r>
      <w:r w:rsidR="00526E80" w:rsidRPr="00043CB0">
        <w:rPr>
          <w:rFonts w:ascii="Arial" w:eastAsia="Times New Roman" w:hAnsi="Arial" w:cs="Arial"/>
          <w:sz w:val="24"/>
          <w:szCs w:val="24"/>
          <w:lang w:val="de-DE" w:eastAsia="de-DE"/>
        </w:rPr>
        <w:t>,</w:t>
      </w:r>
      <w:r w:rsidRPr="00043CB0">
        <w:rPr>
          <w:rFonts w:ascii="Arial" w:eastAsia="Times New Roman" w:hAnsi="Arial" w:cs="Arial"/>
          <w:sz w:val="24"/>
          <w:szCs w:val="24"/>
          <w:lang w:val="de-DE" w:eastAsia="de-DE"/>
        </w:rPr>
        <w:t xml:space="preserve"> Herren </w:t>
      </w:r>
      <w:r w:rsidR="00526E80" w:rsidRPr="00043CB0">
        <w:rPr>
          <w:rFonts w:ascii="Arial" w:eastAsia="Times New Roman" w:hAnsi="Arial" w:cs="Arial"/>
          <w:sz w:val="24"/>
          <w:szCs w:val="24"/>
          <w:lang w:val="de-DE" w:eastAsia="de-DE"/>
        </w:rPr>
        <w:t xml:space="preserve">und Kinder </w:t>
      </w:r>
      <w:r w:rsidRPr="00043CB0">
        <w:rPr>
          <w:rFonts w:ascii="Arial" w:eastAsia="Times New Roman" w:hAnsi="Arial" w:cs="Arial"/>
          <w:sz w:val="24"/>
          <w:szCs w:val="24"/>
          <w:lang w:val="de-DE" w:eastAsia="de-DE"/>
        </w:rPr>
        <w:t xml:space="preserve">spielen in einer Gruppe. Jeder hat die Möglichkeit gegen jeden </w:t>
      </w:r>
      <w:r w:rsidRPr="00043CB0">
        <w:rPr>
          <w:rFonts w:ascii="Arial" w:eastAsia="Times New Roman" w:hAnsi="Arial" w:cs="Arial"/>
          <w:sz w:val="24"/>
          <w:szCs w:val="24"/>
          <w:u w:val="single"/>
          <w:lang w:val="de-DE" w:eastAsia="de-DE"/>
        </w:rPr>
        <w:t>einmal</w:t>
      </w:r>
      <w:r w:rsidRPr="00043CB0">
        <w:rPr>
          <w:rFonts w:ascii="Arial" w:eastAsia="Times New Roman" w:hAnsi="Arial" w:cs="Arial"/>
          <w:sz w:val="24"/>
          <w:szCs w:val="24"/>
          <w:lang w:val="de-DE" w:eastAsia="de-DE"/>
        </w:rPr>
        <w:t xml:space="preserve"> zu spielen. Gespielt wird auf 2 Gewinnsätze, 3. Satz Champions Tie-Break auf 10 Punkte. Bei Einigung beider Spieler ist auch ein normaler Satz möglich.</w:t>
      </w:r>
    </w:p>
    <w:p w:rsidR="00C52235" w:rsidRPr="00043CB0" w:rsidRDefault="00C52235" w:rsidP="00C52235">
      <w:pPr>
        <w:ind w:left="709"/>
        <w:jc w:val="both"/>
        <w:rPr>
          <w:rFonts w:ascii="Arial" w:eastAsia="Times New Roman" w:hAnsi="Arial" w:cs="Arial"/>
          <w:sz w:val="24"/>
          <w:szCs w:val="24"/>
          <w:lang w:val="de-DE" w:eastAsia="de-DE"/>
        </w:rPr>
      </w:pPr>
    </w:p>
    <w:p w:rsidR="00C52235" w:rsidRPr="00043CB0" w:rsidRDefault="00C52235" w:rsidP="00C52235">
      <w:pPr>
        <w:numPr>
          <w:ilvl w:val="0"/>
          <w:numId w:val="1"/>
        </w:numPr>
        <w:jc w:val="both"/>
        <w:rPr>
          <w:rFonts w:ascii="Arial" w:eastAsia="Times New Roman" w:hAnsi="Arial" w:cs="Arial"/>
          <w:b/>
          <w:sz w:val="24"/>
          <w:szCs w:val="24"/>
          <w:lang w:val="de-DE" w:eastAsia="de-DE"/>
        </w:rPr>
      </w:pPr>
      <w:r w:rsidRPr="00043CB0">
        <w:rPr>
          <w:rFonts w:ascii="Arial" w:eastAsia="Times New Roman" w:hAnsi="Arial" w:cs="Arial"/>
          <w:b/>
          <w:sz w:val="24"/>
          <w:szCs w:val="24"/>
          <w:lang w:val="de-DE" w:eastAsia="de-DE"/>
        </w:rPr>
        <w:t>Spielmodus Finalphase (</w:t>
      </w:r>
      <w:r w:rsidR="00A82A56" w:rsidRPr="00043CB0">
        <w:rPr>
          <w:rFonts w:ascii="Arial" w:eastAsia="Times New Roman" w:hAnsi="Arial" w:cs="Arial"/>
          <w:b/>
          <w:sz w:val="24"/>
          <w:szCs w:val="24"/>
          <w:lang w:val="de-DE" w:eastAsia="de-DE"/>
        </w:rPr>
        <w:t>10</w:t>
      </w:r>
      <w:r w:rsidR="0061433F" w:rsidRPr="00043CB0">
        <w:rPr>
          <w:rFonts w:ascii="Arial" w:eastAsia="Times New Roman" w:hAnsi="Arial" w:cs="Arial"/>
          <w:b/>
          <w:sz w:val="24"/>
          <w:szCs w:val="24"/>
          <w:lang w:val="de-DE" w:eastAsia="de-DE"/>
        </w:rPr>
        <w:t xml:space="preserve">. September – </w:t>
      </w:r>
      <w:r w:rsidR="005E2ECF" w:rsidRPr="00043CB0">
        <w:rPr>
          <w:rFonts w:ascii="Arial" w:eastAsia="Times New Roman" w:hAnsi="Arial" w:cs="Arial"/>
          <w:b/>
          <w:sz w:val="24"/>
          <w:szCs w:val="24"/>
          <w:lang w:val="de-DE" w:eastAsia="de-DE"/>
        </w:rPr>
        <w:t>1</w:t>
      </w:r>
      <w:r w:rsidR="00D6512C">
        <w:rPr>
          <w:rFonts w:ascii="Arial" w:eastAsia="Times New Roman" w:hAnsi="Arial" w:cs="Arial"/>
          <w:b/>
          <w:sz w:val="24"/>
          <w:szCs w:val="24"/>
          <w:lang w:val="de-DE" w:eastAsia="de-DE"/>
        </w:rPr>
        <w:t>8</w:t>
      </w:r>
      <w:r w:rsidRPr="00043CB0">
        <w:rPr>
          <w:rFonts w:ascii="Arial" w:eastAsia="Times New Roman" w:hAnsi="Arial" w:cs="Arial"/>
          <w:b/>
          <w:sz w:val="24"/>
          <w:szCs w:val="24"/>
          <w:lang w:val="de-DE" w:eastAsia="de-DE"/>
        </w:rPr>
        <w:t>. September 20</w:t>
      </w:r>
      <w:r w:rsidR="00D6512C">
        <w:rPr>
          <w:rFonts w:ascii="Arial" w:eastAsia="Times New Roman" w:hAnsi="Arial" w:cs="Arial"/>
          <w:b/>
          <w:sz w:val="24"/>
          <w:szCs w:val="24"/>
          <w:lang w:val="de-DE" w:eastAsia="de-DE"/>
        </w:rPr>
        <w:t>2</w:t>
      </w:r>
      <w:r w:rsidRPr="00043CB0">
        <w:rPr>
          <w:rFonts w:ascii="Arial" w:eastAsia="Times New Roman" w:hAnsi="Arial" w:cs="Arial"/>
          <w:b/>
          <w:sz w:val="24"/>
          <w:szCs w:val="24"/>
          <w:lang w:val="de-DE" w:eastAsia="de-DE"/>
        </w:rPr>
        <w:t>1</w:t>
      </w:r>
      <w:r w:rsidR="00D6512C">
        <w:rPr>
          <w:rFonts w:ascii="Arial" w:eastAsia="Times New Roman" w:hAnsi="Arial" w:cs="Arial"/>
          <w:b/>
          <w:sz w:val="24"/>
          <w:szCs w:val="24"/>
          <w:lang w:val="de-DE" w:eastAsia="de-DE"/>
        </w:rPr>
        <w:t>)</w:t>
      </w:r>
    </w:p>
    <w:p w:rsidR="00C52235" w:rsidRPr="00043CB0" w:rsidRDefault="005E2ECF" w:rsidP="00870B05">
      <w:pPr>
        <w:ind w:left="708"/>
        <w:jc w:val="both"/>
        <w:rPr>
          <w:rFonts w:ascii="Arial" w:eastAsia="Times New Roman" w:hAnsi="Arial" w:cs="Arial"/>
          <w:sz w:val="24"/>
          <w:szCs w:val="24"/>
          <w:lang w:val="de-DE" w:eastAsia="de-DE"/>
        </w:rPr>
      </w:pPr>
      <w:proofErr w:type="spellStart"/>
      <w:r w:rsidRPr="00043CB0">
        <w:rPr>
          <w:rFonts w:ascii="Arial" w:eastAsia="Times New Roman" w:hAnsi="Arial" w:cs="Arial"/>
          <w:sz w:val="24"/>
          <w:szCs w:val="24"/>
          <w:lang w:val="de-DE" w:eastAsia="de-DE"/>
        </w:rPr>
        <w:t>Anschliess</w:t>
      </w:r>
      <w:r w:rsidR="00C52235" w:rsidRPr="00043CB0">
        <w:rPr>
          <w:rFonts w:ascii="Arial" w:eastAsia="Times New Roman" w:hAnsi="Arial" w:cs="Arial"/>
          <w:sz w:val="24"/>
          <w:szCs w:val="24"/>
          <w:lang w:val="de-DE" w:eastAsia="de-DE"/>
        </w:rPr>
        <w:t>end</w:t>
      </w:r>
      <w:proofErr w:type="spellEnd"/>
      <w:r w:rsidR="00C52235" w:rsidRPr="00043CB0">
        <w:rPr>
          <w:rFonts w:ascii="Arial" w:eastAsia="Times New Roman" w:hAnsi="Arial" w:cs="Arial"/>
          <w:sz w:val="24"/>
          <w:szCs w:val="24"/>
          <w:lang w:val="de-DE" w:eastAsia="de-DE"/>
        </w:rPr>
        <w:t xml:space="preserve"> an die Gruppenphase spielen die </w:t>
      </w:r>
      <w:r w:rsidR="00C52235" w:rsidRPr="00043CB0">
        <w:rPr>
          <w:rFonts w:ascii="Arial" w:eastAsia="Times New Roman" w:hAnsi="Arial" w:cs="Arial"/>
          <w:sz w:val="24"/>
          <w:szCs w:val="24"/>
          <w:u w:val="single"/>
          <w:lang w:val="de-DE" w:eastAsia="de-DE"/>
        </w:rPr>
        <w:t>vier Spieler mit der höchsten Punktezahl</w:t>
      </w:r>
      <w:r w:rsidR="00C52235" w:rsidRPr="00043CB0">
        <w:rPr>
          <w:rFonts w:ascii="Arial" w:eastAsia="Times New Roman" w:hAnsi="Arial" w:cs="Arial"/>
          <w:sz w:val="24"/>
          <w:szCs w:val="24"/>
          <w:lang w:val="de-DE" w:eastAsia="de-DE"/>
        </w:rPr>
        <w:t xml:space="preserve"> nach Abschluss der Gruppenphase in einer Finalphase mit K.O.-Duellen (Halbfinale, Finale &amp; Spiel um Platz 3) um den Sieg im </w:t>
      </w:r>
      <w:r w:rsidR="003513C2" w:rsidRPr="00043CB0">
        <w:rPr>
          <w:rFonts w:ascii="Arial" w:eastAsia="Times New Roman" w:hAnsi="Arial" w:cs="Arial"/>
          <w:sz w:val="24"/>
          <w:szCs w:val="24"/>
          <w:lang w:val="de-DE" w:eastAsia="de-DE"/>
        </w:rPr>
        <w:t>Sommerc</w:t>
      </w:r>
      <w:r w:rsidR="00C52235" w:rsidRPr="00043CB0">
        <w:rPr>
          <w:rFonts w:ascii="Arial" w:eastAsia="Times New Roman" w:hAnsi="Arial" w:cs="Arial"/>
          <w:sz w:val="24"/>
          <w:szCs w:val="24"/>
          <w:lang w:val="de-DE" w:eastAsia="de-DE"/>
        </w:rPr>
        <w:t>up 20</w:t>
      </w:r>
      <w:r w:rsidR="00A82A56" w:rsidRPr="00043CB0">
        <w:rPr>
          <w:rFonts w:ascii="Arial" w:eastAsia="Times New Roman" w:hAnsi="Arial" w:cs="Arial"/>
          <w:sz w:val="24"/>
          <w:szCs w:val="24"/>
          <w:lang w:val="de-DE" w:eastAsia="de-DE"/>
        </w:rPr>
        <w:t>21</w:t>
      </w:r>
      <w:r w:rsidR="00C52235" w:rsidRPr="00043CB0">
        <w:rPr>
          <w:rFonts w:ascii="Arial" w:eastAsia="Times New Roman" w:hAnsi="Arial" w:cs="Arial"/>
          <w:sz w:val="24"/>
          <w:szCs w:val="24"/>
          <w:lang w:val="de-DE" w:eastAsia="de-DE"/>
        </w:rPr>
        <w:t xml:space="preserve">. Dabei darf sich der </w:t>
      </w:r>
      <w:r w:rsidR="00C52235" w:rsidRPr="00043CB0">
        <w:rPr>
          <w:rFonts w:ascii="Arial" w:eastAsia="Times New Roman" w:hAnsi="Arial" w:cs="Arial"/>
          <w:sz w:val="24"/>
          <w:szCs w:val="24"/>
          <w:u w:val="single"/>
          <w:lang w:val="de-DE" w:eastAsia="de-DE"/>
        </w:rPr>
        <w:t>Spieler mit der höchsten Punktezahl</w:t>
      </w:r>
      <w:r w:rsidR="00C52235" w:rsidRPr="00043CB0">
        <w:rPr>
          <w:rFonts w:ascii="Arial" w:eastAsia="Times New Roman" w:hAnsi="Arial" w:cs="Arial"/>
          <w:sz w:val="24"/>
          <w:szCs w:val="24"/>
          <w:lang w:val="de-DE" w:eastAsia="de-DE"/>
        </w:rPr>
        <w:t xml:space="preserve"> nach der Gruppenphase </w:t>
      </w:r>
      <w:r w:rsidR="00C52235" w:rsidRPr="00043CB0">
        <w:rPr>
          <w:rFonts w:ascii="Arial" w:eastAsia="Times New Roman" w:hAnsi="Arial" w:cs="Arial"/>
          <w:sz w:val="24"/>
          <w:szCs w:val="24"/>
          <w:u w:val="single"/>
          <w:lang w:val="de-DE" w:eastAsia="de-DE"/>
        </w:rPr>
        <w:t>seinen Halbfinalgegner</w:t>
      </w:r>
      <w:r w:rsidR="00C52235" w:rsidRPr="00043CB0">
        <w:rPr>
          <w:rFonts w:ascii="Arial" w:eastAsia="Times New Roman" w:hAnsi="Arial" w:cs="Arial"/>
          <w:sz w:val="24"/>
          <w:szCs w:val="24"/>
          <w:lang w:val="de-DE" w:eastAsia="de-DE"/>
        </w:rPr>
        <w:t xml:space="preserve"> aus den anderen drei Spielern </w:t>
      </w:r>
      <w:r w:rsidR="00C52235" w:rsidRPr="00043CB0">
        <w:rPr>
          <w:rFonts w:ascii="Arial" w:eastAsia="Times New Roman" w:hAnsi="Arial" w:cs="Arial"/>
          <w:sz w:val="24"/>
          <w:szCs w:val="24"/>
          <w:u w:val="single"/>
          <w:lang w:val="de-DE" w:eastAsia="de-DE"/>
        </w:rPr>
        <w:t>aussuchen</w:t>
      </w:r>
      <w:r w:rsidRPr="00043CB0">
        <w:rPr>
          <w:rFonts w:ascii="Arial" w:eastAsia="Times New Roman" w:hAnsi="Arial" w:cs="Arial"/>
          <w:sz w:val="24"/>
          <w:szCs w:val="24"/>
          <w:lang w:val="de-DE" w:eastAsia="de-DE"/>
        </w:rPr>
        <w:t xml:space="preserve">. Das zweite Halbfinale </w:t>
      </w:r>
      <w:r w:rsidR="00C52235" w:rsidRPr="00043CB0">
        <w:rPr>
          <w:rFonts w:ascii="Arial" w:eastAsia="Times New Roman" w:hAnsi="Arial" w:cs="Arial"/>
          <w:sz w:val="24"/>
          <w:szCs w:val="24"/>
          <w:lang w:val="de-DE" w:eastAsia="de-DE"/>
        </w:rPr>
        <w:t>ergibt sich automatisch. Sofern 2 oder mehrere Spieler die gleiche Punkteanzahl aufweisen, wird derjenige mit den meisten absolvierten Spielen vorgerei</w:t>
      </w:r>
      <w:r w:rsidR="0076733B" w:rsidRPr="00043CB0">
        <w:rPr>
          <w:rFonts w:ascii="Arial" w:eastAsia="Times New Roman" w:hAnsi="Arial" w:cs="Arial"/>
          <w:sz w:val="24"/>
          <w:szCs w:val="24"/>
          <w:lang w:val="de-DE" w:eastAsia="de-DE"/>
        </w:rPr>
        <w:t>h</w:t>
      </w:r>
      <w:r w:rsidR="00C52235" w:rsidRPr="00043CB0">
        <w:rPr>
          <w:rFonts w:ascii="Arial" w:eastAsia="Times New Roman" w:hAnsi="Arial" w:cs="Arial"/>
          <w:sz w:val="24"/>
          <w:szCs w:val="24"/>
          <w:lang w:val="de-DE" w:eastAsia="de-DE"/>
        </w:rPr>
        <w:t>t. Sollte auch hier Gleichstand sein, zählt die direkte Begegnung bzw. bei mehreren Spielern die Spieldifferenz der jeweiligen Spieler untereinander. Im Anschluss an die Finalspiele findet die Siegerehrung statt.</w:t>
      </w:r>
    </w:p>
    <w:p w:rsidR="00C52235" w:rsidRPr="00043CB0" w:rsidRDefault="00C52235" w:rsidP="00C52235">
      <w:pPr>
        <w:ind w:left="720"/>
        <w:jc w:val="both"/>
        <w:rPr>
          <w:rFonts w:ascii="Arial" w:eastAsia="Times New Roman" w:hAnsi="Arial" w:cs="Arial"/>
          <w:sz w:val="24"/>
          <w:szCs w:val="24"/>
          <w:lang w:val="de-DE" w:eastAsia="de-DE"/>
        </w:rPr>
      </w:pPr>
    </w:p>
    <w:p w:rsidR="00C52235" w:rsidRPr="00043CB0" w:rsidRDefault="00C52235" w:rsidP="00C52235">
      <w:pPr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043CB0">
        <w:rPr>
          <w:rFonts w:ascii="Arial" w:eastAsia="Times New Roman" w:hAnsi="Arial" w:cs="Arial"/>
          <w:b/>
          <w:sz w:val="24"/>
          <w:szCs w:val="24"/>
          <w:lang w:val="de-DE" w:eastAsia="de-DE"/>
        </w:rPr>
        <w:t>Rangliste</w:t>
      </w:r>
      <w:r w:rsidRPr="00043CB0">
        <w:rPr>
          <w:rFonts w:ascii="Arial" w:eastAsia="Times New Roman" w:hAnsi="Arial" w:cs="Arial"/>
          <w:sz w:val="24"/>
          <w:szCs w:val="24"/>
          <w:lang w:val="de-DE" w:eastAsia="de-DE"/>
        </w:rPr>
        <w:br/>
      </w:r>
      <w:r w:rsidR="003513C2" w:rsidRPr="00043CB0">
        <w:rPr>
          <w:rFonts w:ascii="Arial" w:eastAsia="Times New Roman" w:hAnsi="Arial" w:cs="Arial"/>
          <w:sz w:val="24"/>
          <w:szCs w:val="24"/>
          <w:lang w:val="de-DE" w:eastAsia="de-DE"/>
        </w:rPr>
        <w:t>Sommer</w:t>
      </w:r>
      <w:r w:rsidRPr="00043CB0">
        <w:rPr>
          <w:rFonts w:ascii="Arial" w:eastAsia="Times New Roman" w:hAnsi="Arial" w:cs="Arial"/>
          <w:sz w:val="24"/>
          <w:szCs w:val="24"/>
          <w:lang w:val="de-DE" w:eastAsia="de-DE"/>
        </w:rPr>
        <w:t>cup-Spiele können gleichzeitig auch als Ranglistenspiele gewertet werden, wenn die dafür notwendigen Voraussetzungen (siehe Spielbedingungen Rangliste) gegeben sind.</w:t>
      </w:r>
    </w:p>
    <w:p w:rsidR="0061433F" w:rsidRPr="00043CB0" w:rsidRDefault="0061433F" w:rsidP="0061433F">
      <w:pPr>
        <w:ind w:left="720"/>
        <w:jc w:val="both"/>
        <w:rPr>
          <w:rFonts w:ascii="Arial" w:eastAsia="Times New Roman" w:hAnsi="Arial" w:cs="Arial"/>
          <w:sz w:val="24"/>
          <w:szCs w:val="24"/>
          <w:lang w:val="de-DE" w:eastAsia="de-DE"/>
        </w:rPr>
      </w:pPr>
    </w:p>
    <w:p w:rsidR="0061433F" w:rsidRPr="00043CB0" w:rsidRDefault="005E2ECF" w:rsidP="00C52235">
      <w:pPr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043CB0">
        <w:rPr>
          <w:rFonts w:ascii="Arial" w:eastAsia="Times New Roman" w:hAnsi="Arial" w:cs="Arial"/>
          <w:b/>
          <w:sz w:val="24"/>
          <w:szCs w:val="24"/>
          <w:lang w:val="de-DE" w:eastAsia="de-DE"/>
        </w:rPr>
        <w:t>W</w:t>
      </w:r>
      <w:r w:rsidR="0061433F" w:rsidRPr="00043CB0">
        <w:rPr>
          <w:rFonts w:ascii="Arial" w:eastAsia="Times New Roman" w:hAnsi="Arial" w:cs="Arial"/>
          <w:b/>
          <w:sz w:val="24"/>
          <w:szCs w:val="24"/>
          <w:lang w:val="de-DE" w:eastAsia="de-DE"/>
        </w:rPr>
        <w:t>ertung</w:t>
      </w:r>
    </w:p>
    <w:p w:rsidR="0061433F" w:rsidRPr="00043CB0" w:rsidRDefault="005E2ECF" w:rsidP="0061433F">
      <w:pPr>
        <w:pStyle w:val="Listenabsatz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043CB0">
        <w:rPr>
          <w:rFonts w:ascii="Arial" w:eastAsia="Times New Roman" w:hAnsi="Arial" w:cs="Arial"/>
          <w:sz w:val="24"/>
          <w:szCs w:val="24"/>
          <w:lang w:val="de-DE" w:eastAsia="de-DE"/>
        </w:rPr>
        <w:t xml:space="preserve">Die Halbfinal- und Finalspiele werden </w:t>
      </w:r>
      <w:proofErr w:type="spellStart"/>
      <w:r w:rsidRPr="00043CB0">
        <w:rPr>
          <w:rFonts w:ascii="Arial" w:eastAsia="Times New Roman" w:hAnsi="Arial" w:cs="Arial"/>
          <w:sz w:val="24"/>
          <w:szCs w:val="24"/>
          <w:lang w:val="de-DE" w:eastAsia="de-DE"/>
        </w:rPr>
        <w:t>gem</w:t>
      </w:r>
      <w:r w:rsidR="00A82A56" w:rsidRPr="00043CB0">
        <w:rPr>
          <w:rFonts w:ascii="Arial" w:eastAsia="Times New Roman" w:hAnsi="Arial" w:cs="Arial"/>
          <w:sz w:val="24"/>
          <w:szCs w:val="24"/>
          <w:lang w:val="de-DE" w:eastAsia="de-DE"/>
        </w:rPr>
        <w:t>äss</w:t>
      </w:r>
      <w:proofErr w:type="spellEnd"/>
      <w:r w:rsidRPr="00043CB0">
        <w:rPr>
          <w:rFonts w:ascii="Arial" w:eastAsia="Times New Roman" w:hAnsi="Arial" w:cs="Arial"/>
          <w:sz w:val="24"/>
          <w:szCs w:val="24"/>
          <w:lang w:val="de-DE" w:eastAsia="de-DE"/>
        </w:rPr>
        <w:t xml:space="preserve"> </w:t>
      </w:r>
      <w:r w:rsidR="00D6512C">
        <w:rPr>
          <w:rFonts w:ascii="Arial" w:eastAsia="Times New Roman" w:hAnsi="Arial" w:cs="Arial"/>
          <w:sz w:val="24"/>
          <w:szCs w:val="24"/>
          <w:lang w:val="de-DE" w:eastAsia="de-DE"/>
        </w:rPr>
        <w:t>s</w:t>
      </w:r>
      <w:r w:rsidRPr="00043CB0">
        <w:rPr>
          <w:rFonts w:ascii="Arial" w:eastAsia="Times New Roman" w:hAnsi="Arial" w:cs="Arial"/>
          <w:sz w:val="24"/>
          <w:szCs w:val="24"/>
          <w:lang w:val="de-DE" w:eastAsia="de-DE"/>
        </w:rPr>
        <w:t>wiss</w:t>
      </w:r>
      <w:r w:rsidR="00D6512C">
        <w:rPr>
          <w:rFonts w:ascii="Arial" w:eastAsia="Times New Roman" w:hAnsi="Arial" w:cs="Arial"/>
          <w:sz w:val="24"/>
          <w:szCs w:val="24"/>
          <w:lang w:val="de-DE" w:eastAsia="de-DE"/>
        </w:rPr>
        <w:t xml:space="preserve"> </w:t>
      </w:r>
      <w:r w:rsidRPr="00043CB0">
        <w:rPr>
          <w:rFonts w:ascii="Arial" w:eastAsia="Times New Roman" w:hAnsi="Arial" w:cs="Arial"/>
          <w:sz w:val="24"/>
          <w:szCs w:val="24"/>
          <w:lang w:val="de-DE" w:eastAsia="de-DE"/>
        </w:rPr>
        <w:t>tennis gewertet.</w:t>
      </w:r>
    </w:p>
    <w:p w:rsidR="00C52235" w:rsidRPr="00043CB0" w:rsidRDefault="00C52235" w:rsidP="00C52235">
      <w:pPr>
        <w:rPr>
          <w:rFonts w:ascii="Arial" w:eastAsia="Times New Roman" w:hAnsi="Arial" w:cs="Arial"/>
          <w:sz w:val="24"/>
          <w:szCs w:val="24"/>
          <w:lang w:val="de-DE" w:eastAsia="de-DE"/>
        </w:rPr>
      </w:pPr>
    </w:p>
    <w:p w:rsidR="00C52235" w:rsidRPr="00043CB0" w:rsidRDefault="00C52235" w:rsidP="00C52235">
      <w:pPr>
        <w:jc w:val="both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043CB0">
        <w:rPr>
          <w:rFonts w:ascii="Arial" w:eastAsia="Times New Roman" w:hAnsi="Arial" w:cs="Arial"/>
          <w:sz w:val="24"/>
          <w:szCs w:val="24"/>
          <w:lang w:val="de-DE" w:eastAsia="de-DE"/>
        </w:rPr>
        <w:t xml:space="preserve">      </w:t>
      </w:r>
    </w:p>
    <w:p w:rsidR="00C52235" w:rsidRPr="00043CB0" w:rsidRDefault="00C52235" w:rsidP="00C52235">
      <w:pPr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043CB0">
        <w:rPr>
          <w:rFonts w:ascii="Arial" w:eastAsia="Times New Roman" w:hAnsi="Arial" w:cs="Arial"/>
          <w:b/>
          <w:sz w:val="24"/>
          <w:szCs w:val="24"/>
          <w:lang w:val="de-DE" w:eastAsia="de-DE"/>
        </w:rPr>
        <w:t>Platzreservierungen</w:t>
      </w:r>
      <w:r w:rsidRPr="00043CB0">
        <w:rPr>
          <w:rFonts w:ascii="Arial" w:eastAsia="Times New Roman" w:hAnsi="Arial" w:cs="Arial"/>
          <w:sz w:val="24"/>
          <w:szCs w:val="24"/>
          <w:lang w:val="de-DE" w:eastAsia="de-DE"/>
        </w:rPr>
        <w:br/>
        <w:t xml:space="preserve">Für die </w:t>
      </w:r>
      <w:r w:rsidR="003513C2" w:rsidRPr="00043CB0">
        <w:rPr>
          <w:rFonts w:ascii="Arial" w:eastAsia="Times New Roman" w:hAnsi="Arial" w:cs="Arial"/>
          <w:sz w:val="24"/>
          <w:szCs w:val="24"/>
          <w:lang w:val="de-DE" w:eastAsia="de-DE"/>
        </w:rPr>
        <w:t>Sommer</w:t>
      </w:r>
      <w:r w:rsidRPr="00043CB0">
        <w:rPr>
          <w:rFonts w:ascii="Arial" w:eastAsia="Times New Roman" w:hAnsi="Arial" w:cs="Arial"/>
          <w:sz w:val="24"/>
          <w:szCs w:val="24"/>
          <w:lang w:val="de-DE" w:eastAsia="de-DE"/>
        </w:rPr>
        <w:t xml:space="preserve">cup-Spiele ist keine Platzreservierung für mehr als </w:t>
      </w:r>
      <w:r w:rsidR="00A82A56" w:rsidRPr="00043CB0">
        <w:rPr>
          <w:rFonts w:ascii="Arial" w:eastAsia="Times New Roman" w:hAnsi="Arial" w:cs="Arial"/>
          <w:sz w:val="24"/>
          <w:szCs w:val="24"/>
          <w:lang w:val="de-DE" w:eastAsia="de-DE"/>
        </w:rPr>
        <w:t>90 Minuten</w:t>
      </w:r>
      <w:r w:rsidRPr="00043CB0">
        <w:rPr>
          <w:rFonts w:ascii="Arial" w:eastAsia="Times New Roman" w:hAnsi="Arial" w:cs="Arial"/>
          <w:sz w:val="24"/>
          <w:szCs w:val="24"/>
          <w:lang w:val="de-DE" w:eastAsia="de-DE"/>
        </w:rPr>
        <w:t xml:space="preserve"> möglich! Wird nach Ablauf der Spielzeit der Platz von </w:t>
      </w:r>
      <w:r w:rsidR="0076733B" w:rsidRPr="00043CB0">
        <w:rPr>
          <w:rFonts w:ascii="Arial" w:eastAsia="Times New Roman" w:hAnsi="Arial" w:cs="Arial"/>
          <w:sz w:val="24"/>
          <w:szCs w:val="24"/>
          <w:lang w:val="de-DE" w:eastAsia="de-DE"/>
        </w:rPr>
        <w:t>anderen Mitgliedern</w:t>
      </w:r>
      <w:r w:rsidRPr="00043CB0">
        <w:rPr>
          <w:rFonts w:ascii="Arial" w:eastAsia="Times New Roman" w:hAnsi="Arial" w:cs="Arial"/>
          <w:sz w:val="24"/>
          <w:szCs w:val="24"/>
          <w:lang w:val="de-DE" w:eastAsia="de-DE"/>
        </w:rPr>
        <w:t xml:space="preserve"> beansprucht, muss der Platz freigegeben werden. </w:t>
      </w:r>
    </w:p>
    <w:p w:rsidR="00C52235" w:rsidRPr="00043CB0" w:rsidRDefault="00C52235" w:rsidP="00C52235">
      <w:pPr>
        <w:jc w:val="both"/>
        <w:rPr>
          <w:rFonts w:ascii="Arial" w:eastAsia="Times New Roman" w:hAnsi="Arial" w:cs="Arial"/>
          <w:sz w:val="24"/>
          <w:szCs w:val="24"/>
          <w:lang w:val="de-DE" w:eastAsia="de-DE"/>
        </w:rPr>
      </w:pPr>
    </w:p>
    <w:p w:rsidR="00C52235" w:rsidRDefault="005E2ECF" w:rsidP="00D6512C">
      <w:pPr>
        <w:jc w:val="both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043CB0">
        <w:rPr>
          <w:rFonts w:ascii="Arial" w:eastAsia="Times New Roman" w:hAnsi="Arial" w:cs="Arial"/>
          <w:sz w:val="24"/>
          <w:szCs w:val="24"/>
          <w:lang w:val="de-DE" w:eastAsia="de-DE"/>
        </w:rPr>
        <w:t xml:space="preserve">Viel </w:t>
      </w:r>
      <w:proofErr w:type="spellStart"/>
      <w:r w:rsidRPr="00043CB0">
        <w:rPr>
          <w:rFonts w:ascii="Arial" w:eastAsia="Times New Roman" w:hAnsi="Arial" w:cs="Arial"/>
          <w:sz w:val="24"/>
          <w:szCs w:val="24"/>
          <w:lang w:val="de-DE" w:eastAsia="de-DE"/>
        </w:rPr>
        <w:t>Spass</w:t>
      </w:r>
      <w:proofErr w:type="spellEnd"/>
      <w:r w:rsidR="00C52235" w:rsidRPr="00043CB0">
        <w:rPr>
          <w:rFonts w:ascii="Arial" w:eastAsia="Times New Roman" w:hAnsi="Arial" w:cs="Arial"/>
          <w:sz w:val="24"/>
          <w:szCs w:val="24"/>
          <w:lang w:val="de-DE" w:eastAsia="de-DE"/>
        </w:rPr>
        <w:t xml:space="preserve"> und Erfolg!</w:t>
      </w:r>
      <w:r w:rsidR="00C52235" w:rsidRPr="00043CB0">
        <w:rPr>
          <w:rFonts w:ascii="Arial" w:eastAsia="Times New Roman" w:hAnsi="Arial" w:cs="Arial"/>
          <w:sz w:val="24"/>
          <w:szCs w:val="24"/>
          <w:lang w:val="de-DE" w:eastAsia="de-DE"/>
        </w:rPr>
        <w:tab/>
      </w:r>
      <w:r w:rsidR="00C52235" w:rsidRPr="00043CB0">
        <w:rPr>
          <w:rFonts w:ascii="Arial" w:eastAsia="Times New Roman" w:hAnsi="Arial" w:cs="Arial"/>
          <w:sz w:val="24"/>
          <w:szCs w:val="24"/>
          <w:lang w:val="de-DE" w:eastAsia="de-DE"/>
        </w:rPr>
        <w:tab/>
      </w:r>
      <w:r w:rsidR="00C52235" w:rsidRPr="00043CB0">
        <w:rPr>
          <w:rFonts w:ascii="Arial" w:eastAsia="Times New Roman" w:hAnsi="Arial" w:cs="Arial"/>
          <w:sz w:val="24"/>
          <w:szCs w:val="24"/>
          <w:lang w:val="de-DE" w:eastAsia="de-DE"/>
        </w:rPr>
        <w:tab/>
      </w:r>
      <w:r w:rsidR="00C52235" w:rsidRPr="00043CB0">
        <w:rPr>
          <w:rFonts w:ascii="Arial" w:eastAsia="Times New Roman" w:hAnsi="Arial" w:cs="Arial"/>
          <w:sz w:val="24"/>
          <w:szCs w:val="24"/>
          <w:lang w:val="de-DE" w:eastAsia="de-DE"/>
        </w:rPr>
        <w:tab/>
      </w:r>
      <w:r w:rsidR="00C52235" w:rsidRPr="00043CB0">
        <w:rPr>
          <w:rFonts w:ascii="Arial" w:eastAsia="Times New Roman" w:hAnsi="Arial" w:cs="Arial"/>
          <w:sz w:val="24"/>
          <w:szCs w:val="24"/>
          <w:lang w:val="de-DE" w:eastAsia="de-DE"/>
        </w:rPr>
        <w:tab/>
      </w:r>
      <w:r w:rsidR="00C52235" w:rsidRPr="00043CB0">
        <w:rPr>
          <w:rFonts w:ascii="Arial" w:eastAsia="Times New Roman" w:hAnsi="Arial" w:cs="Arial"/>
          <w:sz w:val="24"/>
          <w:szCs w:val="24"/>
          <w:lang w:val="de-DE" w:eastAsia="de-DE"/>
        </w:rPr>
        <w:tab/>
        <w:t xml:space="preserve">        </w:t>
      </w:r>
    </w:p>
    <w:p w:rsidR="00D6512C" w:rsidRPr="00043CB0" w:rsidRDefault="00D6512C" w:rsidP="00D6512C">
      <w:pPr>
        <w:jc w:val="both"/>
        <w:rPr>
          <w:rFonts w:ascii="Arial" w:eastAsia="Times New Roman" w:hAnsi="Arial" w:cs="Arial"/>
          <w:sz w:val="24"/>
          <w:szCs w:val="24"/>
          <w:lang w:val="de-DE" w:eastAsia="de-DE"/>
        </w:rPr>
      </w:pPr>
    </w:p>
    <w:p w:rsidR="00CB4714" w:rsidRPr="00043CB0" w:rsidRDefault="00D6512C" w:rsidP="00D6512C">
      <w:pPr>
        <w:rPr>
          <w:rFonts w:ascii="Arial" w:eastAsia="Times New Roman" w:hAnsi="Arial" w:cs="Arial"/>
          <w:sz w:val="24"/>
          <w:szCs w:val="24"/>
          <w:lang w:val="de-DE" w:eastAsia="de-DE"/>
        </w:rPr>
      </w:pPr>
      <w:r>
        <w:rPr>
          <w:rFonts w:ascii="Arial" w:eastAsia="Times New Roman" w:hAnsi="Arial" w:cs="Arial"/>
          <w:sz w:val="24"/>
          <w:szCs w:val="24"/>
          <w:lang w:val="de-DE" w:eastAsia="de-DE"/>
        </w:rPr>
        <w:t>Bei</w:t>
      </w:r>
      <w:r w:rsidR="00C52235" w:rsidRPr="00043CB0">
        <w:rPr>
          <w:rFonts w:ascii="Arial" w:eastAsia="Times New Roman" w:hAnsi="Arial" w:cs="Arial"/>
          <w:sz w:val="24"/>
          <w:szCs w:val="24"/>
          <w:lang w:val="de-DE" w:eastAsia="de-DE"/>
        </w:rPr>
        <w:t xml:space="preserve"> Fragen, Anregungen: </w:t>
      </w:r>
      <w:r w:rsidR="00872414" w:rsidRPr="00043CB0">
        <w:rPr>
          <w:rFonts w:ascii="Arial" w:eastAsia="Times New Roman" w:hAnsi="Arial" w:cs="Arial"/>
          <w:sz w:val="24"/>
          <w:szCs w:val="24"/>
          <w:lang w:val="de-DE" w:eastAsia="de-DE"/>
        </w:rPr>
        <w:t>Pia Jäger</w:t>
      </w:r>
      <w:r>
        <w:rPr>
          <w:rFonts w:ascii="Arial" w:eastAsia="Times New Roman" w:hAnsi="Arial" w:cs="Arial"/>
          <w:sz w:val="24"/>
          <w:szCs w:val="24"/>
          <w:lang w:val="de-DE" w:eastAsia="de-DE"/>
        </w:rPr>
        <w:t xml:space="preserve"> </w:t>
      </w:r>
      <w:r w:rsidR="00872414" w:rsidRPr="00043CB0">
        <w:rPr>
          <w:rFonts w:ascii="Arial" w:eastAsia="Times New Roman" w:hAnsi="Arial" w:cs="Arial"/>
          <w:sz w:val="24"/>
          <w:szCs w:val="24"/>
          <w:lang w:val="de-DE" w:eastAsia="de-DE"/>
        </w:rPr>
        <w:t>079</w:t>
      </w:r>
      <w:r>
        <w:rPr>
          <w:rFonts w:ascii="Arial" w:eastAsia="Times New Roman" w:hAnsi="Arial" w:cs="Arial"/>
          <w:sz w:val="24"/>
          <w:szCs w:val="24"/>
          <w:lang w:val="de-DE" w:eastAsia="de-DE"/>
        </w:rPr>
        <w:t xml:space="preserve"> </w:t>
      </w:r>
      <w:r w:rsidR="00872414" w:rsidRPr="00043CB0">
        <w:rPr>
          <w:rFonts w:ascii="Arial" w:eastAsia="Times New Roman" w:hAnsi="Arial" w:cs="Arial"/>
          <w:sz w:val="24"/>
          <w:szCs w:val="24"/>
          <w:lang w:val="de-DE" w:eastAsia="de-DE"/>
        </w:rPr>
        <w:t>4245153</w:t>
      </w:r>
      <w:r>
        <w:rPr>
          <w:rFonts w:ascii="Arial" w:eastAsia="Times New Roman" w:hAnsi="Arial" w:cs="Arial"/>
          <w:sz w:val="24"/>
          <w:szCs w:val="24"/>
          <w:lang w:val="de-DE" w:eastAsia="de-DE"/>
        </w:rPr>
        <w:t xml:space="preserve">    </w:t>
      </w:r>
      <w:r w:rsidR="00043CB0">
        <w:rPr>
          <w:rFonts w:ascii="Arial" w:eastAsia="Times New Roman" w:hAnsi="Arial" w:cs="Arial"/>
          <w:sz w:val="24"/>
          <w:szCs w:val="24"/>
          <w:lang w:val="de-DE" w:eastAsia="de-DE"/>
        </w:rPr>
        <w:t xml:space="preserve">Serena </w:t>
      </w:r>
      <w:proofErr w:type="spellStart"/>
      <w:r w:rsidR="00043CB0">
        <w:rPr>
          <w:rFonts w:ascii="Arial" w:eastAsia="Times New Roman" w:hAnsi="Arial" w:cs="Arial"/>
          <w:sz w:val="24"/>
          <w:szCs w:val="24"/>
          <w:lang w:val="de-DE" w:eastAsia="de-DE"/>
        </w:rPr>
        <w:t>Muscoguiri</w:t>
      </w:r>
      <w:proofErr w:type="spellEnd"/>
      <w:r w:rsidR="00043CB0">
        <w:rPr>
          <w:rFonts w:ascii="Arial" w:eastAsia="Times New Roman" w:hAnsi="Arial" w:cs="Arial"/>
          <w:sz w:val="24"/>
          <w:szCs w:val="24"/>
          <w:lang w:val="de-DE" w:eastAsia="de-DE"/>
        </w:rPr>
        <w:t xml:space="preserve"> 07</w:t>
      </w:r>
      <w:r>
        <w:rPr>
          <w:rFonts w:ascii="Arial" w:eastAsia="Times New Roman" w:hAnsi="Arial" w:cs="Arial"/>
          <w:sz w:val="24"/>
          <w:szCs w:val="24"/>
          <w:lang w:val="de-DE" w:eastAsia="de-DE"/>
        </w:rPr>
        <w:t>6 5148242</w:t>
      </w:r>
    </w:p>
    <w:p w:rsidR="00043CB0" w:rsidRDefault="00043CB0" w:rsidP="00D6512C">
      <w:pPr>
        <w:rPr>
          <w:lang w:val="de-DE"/>
        </w:rPr>
      </w:pPr>
    </w:p>
    <w:p w:rsidR="00043CB0" w:rsidRDefault="00043CB0" w:rsidP="0061433F">
      <w:pPr>
        <w:jc w:val="center"/>
        <w:rPr>
          <w:lang w:val="de-DE"/>
        </w:rPr>
      </w:pPr>
    </w:p>
    <w:p w:rsidR="00043CB0" w:rsidRPr="00C52235" w:rsidRDefault="00043CB0" w:rsidP="00D6512C">
      <w:pPr>
        <w:rPr>
          <w:lang w:val="de-DE"/>
        </w:rPr>
      </w:pPr>
      <w:r>
        <w:rPr>
          <w:lang w:val="de-DE"/>
        </w:rPr>
        <w:lastRenderedPageBreak/>
        <w:t xml:space="preserve">Der Einfachhit halber wird nur die männliche Variante </w:t>
      </w:r>
      <w:proofErr w:type="spellStart"/>
      <w:r>
        <w:rPr>
          <w:lang w:val="de-DE"/>
        </w:rPr>
        <w:t>genennt</w:t>
      </w:r>
      <w:proofErr w:type="spellEnd"/>
      <w:r>
        <w:rPr>
          <w:lang w:val="de-DE"/>
        </w:rPr>
        <w:t xml:space="preserve"> – selbstverständlich sind damit auch die Damen mitgemein</w:t>
      </w:r>
      <w:r w:rsidR="00D6512C">
        <w:rPr>
          <w:lang w:val="de-DE"/>
        </w:rPr>
        <w:t>t</w:t>
      </w:r>
      <w:r>
        <w:rPr>
          <w:lang w:val="de-DE"/>
        </w:rPr>
        <w:t>.</w:t>
      </w:r>
    </w:p>
    <w:sectPr w:rsidR="00043CB0" w:rsidRPr="00C52235" w:rsidSect="00100DF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8E7" w:rsidRDefault="007378E7" w:rsidP="00C83217">
      <w:r>
        <w:separator/>
      </w:r>
    </w:p>
  </w:endnote>
  <w:endnote w:type="continuationSeparator" w:id="0">
    <w:p w:rsidR="007378E7" w:rsidRDefault="007378E7" w:rsidP="00C83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8E7" w:rsidRDefault="007378E7" w:rsidP="00C83217">
      <w:r>
        <w:separator/>
      </w:r>
    </w:p>
  </w:footnote>
  <w:footnote w:type="continuationSeparator" w:id="0">
    <w:p w:rsidR="007378E7" w:rsidRDefault="007378E7" w:rsidP="00C83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055A1"/>
    <w:multiLevelType w:val="hybridMultilevel"/>
    <w:tmpl w:val="E098A420"/>
    <w:lvl w:ilvl="0" w:tplc="6EAC2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44"/>
    <w:rsid w:val="00043CB0"/>
    <w:rsid w:val="003513C2"/>
    <w:rsid w:val="003537D0"/>
    <w:rsid w:val="004B4019"/>
    <w:rsid w:val="00526E80"/>
    <w:rsid w:val="00527879"/>
    <w:rsid w:val="005E2ECF"/>
    <w:rsid w:val="0061433F"/>
    <w:rsid w:val="007378E7"/>
    <w:rsid w:val="0076733B"/>
    <w:rsid w:val="00870B05"/>
    <w:rsid w:val="00872414"/>
    <w:rsid w:val="008B2881"/>
    <w:rsid w:val="009A0275"/>
    <w:rsid w:val="00A82A56"/>
    <w:rsid w:val="00B237B7"/>
    <w:rsid w:val="00BD65F3"/>
    <w:rsid w:val="00C52235"/>
    <w:rsid w:val="00C53A44"/>
    <w:rsid w:val="00C83217"/>
    <w:rsid w:val="00CB4714"/>
    <w:rsid w:val="00CE6316"/>
    <w:rsid w:val="00D6512C"/>
    <w:rsid w:val="00F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8E60C54"/>
  <w15:docId w15:val="{D24B2A05-AF40-4D2B-A0B3-88206906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B4019"/>
    <w:pPr>
      <w:spacing w:after="0" w:line="240" w:lineRule="auto"/>
    </w:pPr>
    <w:rPr>
      <w:rFonts w:ascii="Frutiger 45 Light" w:hAnsi="Frutiger 45 Light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83217"/>
    <w:pPr>
      <w:keepNext/>
      <w:keepLines/>
      <w:spacing w:before="480" w:after="240"/>
      <w:outlineLvl w:val="0"/>
    </w:pPr>
    <w:rPr>
      <w:rFonts w:eastAsiaTheme="majorEastAsia" w:cstheme="majorBidi"/>
      <w:b/>
      <w:bCs/>
      <w:color w:val="000000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83217"/>
    <w:pPr>
      <w:keepNext/>
      <w:keepLines/>
      <w:spacing w:before="200" w:after="200"/>
      <w:outlineLvl w:val="1"/>
    </w:pPr>
    <w:rPr>
      <w:rFonts w:eastAsiaTheme="majorEastAsia" w:cstheme="majorBidi"/>
      <w:b/>
      <w:bCs/>
      <w:color w:val="00000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83217"/>
    <w:pPr>
      <w:keepNext/>
      <w:keepLines/>
      <w:spacing w:before="200"/>
      <w:outlineLvl w:val="2"/>
    </w:pPr>
    <w:rPr>
      <w:rFonts w:eastAsiaTheme="majorEastAsia" w:cstheme="majorBidi"/>
      <w:b/>
      <w:bCs/>
      <w:color w:val="00000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83217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83217"/>
    <w:pPr>
      <w:keepNext/>
      <w:keepLines/>
      <w:spacing w:before="200"/>
      <w:outlineLvl w:val="4"/>
    </w:pPr>
    <w:rPr>
      <w:rFonts w:eastAsiaTheme="majorEastAsia" w:cstheme="majorBidi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83217"/>
    <w:pPr>
      <w:keepNext/>
      <w:keepLines/>
      <w:spacing w:before="200"/>
      <w:outlineLvl w:val="5"/>
    </w:pPr>
    <w:rPr>
      <w:rFonts w:eastAsiaTheme="majorEastAsia" w:cstheme="majorBidi"/>
      <w:i/>
      <w:iCs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832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83217"/>
  </w:style>
  <w:style w:type="paragraph" w:styleId="Fuzeile">
    <w:name w:val="footer"/>
    <w:basedOn w:val="Standard"/>
    <w:link w:val="FuzeileZchn"/>
    <w:uiPriority w:val="99"/>
    <w:unhideWhenUsed/>
    <w:rsid w:val="00C832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83217"/>
  </w:style>
  <w:style w:type="character" w:customStyle="1" w:styleId="berschrift1Zchn">
    <w:name w:val="Überschrift 1 Zchn"/>
    <w:basedOn w:val="Absatz-Standardschriftart"/>
    <w:link w:val="berschrift1"/>
    <w:uiPriority w:val="9"/>
    <w:rsid w:val="00C83217"/>
    <w:rPr>
      <w:rFonts w:ascii="Frutiger 45 Light" w:eastAsiaTheme="majorEastAsia" w:hAnsi="Frutiger 45 Light" w:cstheme="majorBidi"/>
      <w:b/>
      <w:bCs/>
      <w:color w:val="000000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83217"/>
    <w:rPr>
      <w:rFonts w:ascii="Frutiger 45 Light" w:eastAsiaTheme="majorEastAsia" w:hAnsi="Frutiger 45 Light" w:cstheme="majorBidi"/>
      <w:b/>
      <w:bCs/>
      <w:color w:val="000000"/>
      <w:sz w:val="2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83217"/>
    <w:rPr>
      <w:rFonts w:ascii="Frutiger 45 Light" w:eastAsiaTheme="majorEastAsia" w:hAnsi="Frutiger 45 Light" w:cstheme="majorBidi"/>
      <w:b/>
      <w:bCs/>
      <w:color w:val="000000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83217"/>
    <w:rPr>
      <w:rFonts w:ascii="Frutiger 45 Light" w:eastAsiaTheme="majorEastAsia" w:hAnsi="Frutiger 45 Light" w:cstheme="majorBidi"/>
      <w:b/>
      <w:bCs/>
      <w:i/>
      <w:iCs/>
      <w:color w:val="000000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83217"/>
    <w:rPr>
      <w:rFonts w:ascii="Frutiger 45 Light" w:eastAsiaTheme="majorEastAsia" w:hAnsi="Frutiger 45 Light" w:cstheme="majorBidi"/>
      <w:color w:val="000000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83217"/>
    <w:rPr>
      <w:rFonts w:ascii="Frutiger 45 Light" w:eastAsiaTheme="majorEastAsia" w:hAnsi="Frutiger 45 Light" w:cstheme="majorBidi"/>
      <w:i/>
      <w:iCs/>
      <w:color w:val="000000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C83217"/>
    <w:pPr>
      <w:contextualSpacing/>
    </w:pPr>
    <w:rPr>
      <w:rFonts w:eastAsiaTheme="majorEastAsia" w:cstheme="majorBidi"/>
      <w:b/>
      <w:color w:val="000000"/>
      <w:spacing w:val="5"/>
      <w:kern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83217"/>
    <w:rPr>
      <w:rFonts w:ascii="Frutiger 45 Light" w:eastAsiaTheme="majorEastAsia" w:hAnsi="Frutiger 45 Light" w:cstheme="majorBidi"/>
      <w:b/>
      <w:color w:val="000000"/>
      <w:spacing w:val="5"/>
      <w:kern w:val="28"/>
      <w:sz w:val="2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83217"/>
    <w:pPr>
      <w:numPr>
        <w:ilvl w:val="1"/>
      </w:numPr>
    </w:pPr>
    <w:rPr>
      <w:rFonts w:eastAsiaTheme="majorEastAsia" w:cstheme="majorBidi"/>
      <w:iCs/>
      <w:color w:val="000000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83217"/>
    <w:rPr>
      <w:rFonts w:ascii="Frutiger 45 Light" w:eastAsiaTheme="majorEastAsia" w:hAnsi="Frutiger 45 Light" w:cstheme="majorBidi"/>
      <w:iCs/>
      <w:color w:val="000000"/>
      <w:spacing w:val="15"/>
      <w:sz w:val="20"/>
      <w:szCs w:val="24"/>
    </w:rPr>
  </w:style>
  <w:style w:type="paragraph" w:styleId="Listenabsatz">
    <w:name w:val="List Paragraph"/>
    <w:basedOn w:val="Standard"/>
    <w:uiPriority w:val="34"/>
    <w:qFormat/>
    <w:rsid w:val="00614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1922</Characters>
  <Application>Microsoft Office Word</Application>
  <DocSecurity>0</DocSecurity>
  <PresentationFormat>8ec43a74-f309-4413-93c9-0942321e959c</PresentationFormat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LGT Financial Services AG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Hueber Andreas</dc:creator>
  <cp:lastModifiedBy>Pius</cp:lastModifiedBy>
  <cp:revision>5</cp:revision>
  <dcterms:created xsi:type="dcterms:W3CDTF">2021-06-23T18:35:00Z</dcterms:created>
  <dcterms:modified xsi:type="dcterms:W3CDTF">2021-06-23T18:48:00Z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QPDocumentId">
    <vt:lpwstr>15f4bae6-ac4d-42bd-a65f-219fd208e6bd</vt:lpwstr>
  </property>
  <property fmtid="{D5CDD505-2E9C-101B-9397-08002B2CF9AE}" pid="3" name="_SIProp12DataClass+0ec186e0-7a47-4365-ad3a-a5e0d589b3ee">
    <vt:lpwstr>v=1.2&gt;I=0ec186e0-7a47-4365-ad3a-a5e0d589b3ee&amp;N=Public&amp;V=1.3&amp;U=S-1-5-21-3913922843-3685414615-2778345667-13255&amp;D=Hueber+Andreas&amp;A=Associated&amp;H=False</vt:lpwstr>
  </property>
  <property fmtid="{D5CDD505-2E9C-101B-9397-08002B2CF9AE}" pid="4" name="Classification">
    <vt:lpwstr>Public</vt:lpwstr>
  </property>
  <property fmtid="{D5CDD505-2E9C-101B-9397-08002B2CF9AE}" pid="5" name="Signature">
    <vt:lpwstr>yTZr4/7vdWLGysXGSxfnjen5PTOfcx1G2+YO2iaI1PKCGLmAKxr0CCxHd1FcNkbi3CMVdEjG9az7MqQYAGTyCw==</vt:lpwstr>
  </property>
</Properties>
</file>